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36" w:type="dxa"/>
        <w:tblInd w:w="-743" w:type="dxa"/>
        <w:tblLook w:val="04A0" w:firstRow="1" w:lastRow="0" w:firstColumn="1" w:lastColumn="0" w:noHBand="0" w:noVBand="1"/>
      </w:tblPr>
      <w:tblGrid>
        <w:gridCol w:w="5529"/>
        <w:gridCol w:w="4707"/>
      </w:tblGrid>
      <w:tr w:rsidR="00142C2A" w:rsidRPr="002037B7" w14:paraId="4C4E5015" w14:textId="77777777" w:rsidTr="00324025">
        <w:tc>
          <w:tcPr>
            <w:tcW w:w="5529" w:type="dxa"/>
            <w:shd w:val="clear" w:color="auto" w:fill="548DD4" w:themeFill="text2" w:themeFillTint="99"/>
            <w:vAlign w:val="center"/>
          </w:tcPr>
          <w:p w14:paraId="6D0F1265" w14:textId="0230EAAF" w:rsidR="00142C2A" w:rsidRPr="002037B7" w:rsidRDefault="007618BF" w:rsidP="003F560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</w:rPr>
              <w:t>Africa</w:t>
            </w:r>
            <w:proofErr w:type="spellEnd"/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First</w:t>
            </w:r>
            <w:r w:rsidR="00142C2A" w:rsidRPr="00A615C9">
              <w:rPr>
                <w:b/>
                <w:bCs/>
                <w:color w:val="FFFFFF" w:themeColor="background1"/>
                <w:sz w:val="28"/>
                <w:szCs w:val="28"/>
              </w:rPr>
              <w:t xml:space="preserve"> Assist</w:t>
            </w:r>
          </w:p>
        </w:tc>
        <w:tc>
          <w:tcPr>
            <w:tcW w:w="4707" w:type="dxa"/>
            <w:shd w:val="clear" w:color="auto" w:fill="548DD4" w:themeFill="text2" w:themeFillTint="99"/>
            <w:vAlign w:val="center"/>
          </w:tcPr>
          <w:p w14:paraId="7641906B" w14:textId="1B7EBB24" w:rsidR="00142C2A" w:rsidRPr="00142C2A" w:rsidRDefault="007618BF" w:rsidP="003F560A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A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</w:t>
            </w:r>
            <w:r w:rsidRPr="007618BF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لإفريقية</w:t>
            </w:r>
            <w:r w:rsidRPr="007618BF">
              <w:rPr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7618BF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للإسعاف</w:t>
            </w:r>
          </w:p>
        </w:tc>
      </w:tr>
      <w:tr w:rsidR="00142C2A" w:rsidRPr="002037B7" w14:paraId="4DEEC7E0" w14:textId="77777777" w:rsidTr="00324025">
        <w:tc>
          <w:tcPr>
            <w:tcW w:w="5529" w:type="dxa"/>
          </w:tcPr>
          <w:p w14:paraId="73630F2A" w14:textId="77777777" w:rsidR="00142C2A" w:rsidRPr="002037B7" w:rsidRDefault="00142C2A" w:rsidP="003F560A">
            <w:pPr>
              <w:rPr>
                <w:rFonts w:ascii="Calibri" w:hAnsi="Calibri"/>
                <w:color w:val="000000"/>
              </w:rPr>
            </w:pPr>
            <w:r w:rsidRPr="002037B7">
              <w:rPr>
                <w:b/>
                <w:bCs/>
                <w:color w:val="548DD4" w:themeColor="text2" w:themeTint="99"/>
              </w:rPr>
              <w:t>Adresse :</w:t>
            </w:r>
            <w:r w:rsidRPr="002037B7">
              <w:rPr>
                <w:rFonts w:ascii="Calibri" w:hAnsi="Calibri"/>
                <w:color w:val="000000"/>
              </w:rPr>
              <w:t xml:space="preserve"> lotissement de la CIVIM, lot n° 131, route de l'aéroport, quartier industriel de sidi </w:t>
            </w:r>
            <w:proofErr w:type="spellStart"/>
            <w:r w:rsidRPr="002037B7">
              <w:rPr>
                <w:rFonts w:ascii="Calibri" w:hAnsi="Calibri"/>
                <w:color w:val="000000"/>
              </w:rPr>
              <w:t>Maârouf</w:t>
            </w:r>
            <w:proofErr w:type="spellEnd"/>
            <w:r w:rsidRPr="002037B7">
              <w:rPr>
                <w:rFonts w:ascii="Calibri" w:hAnsi="Calibri"/>
                <w:color w:val="000000"/>
              </w:rPr>
              <w:t>, C</w:t>
            </w:r>
            <w:r>
              <w:rPr>
                <w:rFonts w:ascii="Calibri" w:hAnsi="Calibri"/>
                <w:color w:val="000000"/>
              </w:rPr>
              <w:t>asablanca</w:t>
            </w:r>
          </w:p>
          <w:p w14:paraId="3A49C0C9" w14:textId="77777777" w:rsidR="00142C2A" w:rsidRPr="002037B7" w:rsidRDefault="00142C2A" w:rsidP="003F560A"/>
        </w:tc>
        <w:tc>
          <w:tcPr>
            <w:tcW w:w="4707" w:type="dxa"/>
            <w:vAlign w:val="center"/>
          </w:tcPr>
          <w:p w14:paraId="3A75A2AE" w14:textId="77777777" w:rsidR="00142C2A" w:rsidRPr="00595718" w:rsidRDefault="00142C2A" w:rsidP="003F560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95718">
              <w:rPr>
                <w:rFonts w:cs="Arabic Transparent" w:hint="cs"/>
                <w:b/>
                <w:bCs/>
                <w:color w:val="4F81BD" w:themeColor="accent1"/>
                <w:sz w:val="24"/>
                <w:szCs w:val="24"/>
                <w:rtl/>
                <w:lang w:bidi="ar-MA"/>
              </w:rPr>
              <w:t>عنوان:</w:t>
            </w:r>
            <w:r w:rsidRPr="00595718">
              <w:rPr>
                <w:rFonts w:ascii="Calibri" w:hAnsi="Calibri" w:hint="cs"/>
                <w:color w:val="000000"/>
                <w:sz w:val="24"/>
                <w:szCs w:val="24"/>
                <w:rtl/>
                <w:lang w:bidi="ar-MA"/>
              </w:rPr>
              <w:t xml:space="preserve"> تجزئة </w:t>
            </w:r>
            <w:proofErr w:type="spellStart"/>
            <w:r w:rsidRPr="00595718">
              <w:rPr>
                <w:rFonts w:ascii="Calibri" w:hAnsi="Calibri" w:hint="cs"/>
                <w:color w:val="000000"/>
                <w:sz w:val="24"/>
                <w:szCs w:val="24"/>
                <w:rtl/>
                <w:lang w:bidi="ar-MA"/>
              </w:rPr>
              <w:t>سيفيم</w:t>
            </w:r>
            <w:proofErr w:type="spellEnd"/>
            <w:r w:rsidRPr="00595718">
              <w:rPr>
                <w:rFonts w:ascii="Calibri" w:hAnsi="Calibri" w:hint="cs"/>
                <w:color w:val="000000"/>
                <w:sz w:val="24"/>
                <w:szCs w:val="24"/>
                <w:rtl/>
                <w:lang w:bidi="ar-MA"/>
              </w:rPr>
              <w:t>، قطعة رقم 131، طريق المطار، الحي الصناعي</w:t>
            </w:r>
            <w:r>
              <w:rPr>
                <w:rFonts w:ascii="Calibri" w:hAnsi="Calibri" w:hint="cs"/>
                <w:color w:val="000000"/>
                <w:sz w:val="24"/>
                <w:szCs w:val="24"/>
                <w:rtl/>
                <w:lang w:bidi="ar-MA"/>
              </w:rPr>
              <w:t>؛</w:t>
            </w:r>
            <w:r w:rsidRPr="00595718">
              <w:rPr>
                <w:rFonts w:ascii="Calibri" w:hAnsi="Calibri" w:hint="cs"/>
                <w:color w:val="000000"/>
                <w:sz w:val="24"/>
                <w:szCs w:val="24"/>
                <w:rtl/>
                <w:lang w:bidi="ar-MA"/>
              </w:rPr>
              <w:t xml:space="preserve"> سيدي معروف</w:t>
            </w:r>
            <w:r>
              <w:rPr>
                <w:rFonts w:ascii="Calibri" w:hAnsi="Calibri" w:hint="cs"/>
                <w:color w:val="000000"/>
                <w:sz w:val="24"/>
                <w:szCs w:val="24"/>
                <w:rtl/>
                <w:lang w:bidi="ar-MA"/>
              </w:rPr>
              <w:t>؛</w:t>
            </w:r>
            <w:r w:rsidRPr="00595718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fr-FR" w:bidi="ar-MA"/>
              </w:rPr>
              <w:t xml:space="preserve"> الدار البيضاء</w:t>
            </w:r>
          </w:p>
        </w:tc>
      </w:tr>
      <w:tr w:rsidR="00DC403C" w:rsidRPr="002037B7" w14:paraId="3757B916" w14:textId="77777777" w:rsidTr="00324025">
        <w:tc>
          <w:tcPr>
            <w:tcW w:w="5529" w:type="dxa"/>
          </w:tcPr>
          <w:p w14:paraId="5C76ADF8" w14:textId="1996676D" w:rsidR="00DC403C" w:rsidRPr="002037B7" w:rsidRDefault="00DC403C" w:rsidP="00DC403C">
            <w:r w:rsidRPr="002037B7">
              <w:rPr>
                <w:b/>
                <w:bCs/>
                <w:color w:val="548DD4" w:themeColor="text2" w:themeTint="99"/>
              </w:rPr>
              <w:t xml:space="preserve">Décision </w:t>
            </w:r>
            <w:r w:rsidRPr="00C45ECB">
              <w:rPr>
                <w:rFonts w:cstheme="minorHAnsi"/>
                <w:color w:val="95B3D7" w:themeColor="accent1" w:themeTint="99"/>
              </w:rPr>
              <w:t xml:space="preserve"> </w:t>
            </w:r>
            <w:r w:rsidRPr="00C45ECB">
              <w:rPr>
                <w:rFonts w:cstheme="minorHAnsi"/>
                <w:color w:val="000000"/>
              </w:rPr>
              <w:t>n°</w:t>
            </w:r>
            <w:r>
              <w:rPr>
                <w:rFonts w:cstheme="minorHAnsi"/>
                <w:color w:val="000000"/>
              </w:rPr>
              <w:t> </w:t>
            </w:r>
            <w:r>
              <w:rPr>
                <w:rFonts w:cstheme="minorHAnsi"/>
                <w:color w:val="000000"/>
                <w:lang w:val="fr-MA"/>
              </w:rPr>
              <w:t>:</w:t>
            </w:r>
            <w:r w:rsidRPr="00C45ECB">
              <w:rPr>
                <w:rFonts w:cstheme="minorHAnsi"/>
                <w:color w:val="000000"/>
              </w:rPr>
              <w:t xml:space="preserve"> </w:t>
            </w:r>
            <w:bookmarkStart w:id="0" w:name="_Hlk80526029"/>
            <w:r w:rsidRPr="00C45ECB">
              <w:rPr>
                <w:rFonts w:cstheme="minorHAnsi"/>
                <w:color w:val="000000"/>
              </w:rPr>
              <w:t>P/EA/</w:t>
            </w:r>
            <w:r>
              <w:rPr>
                <w:rFonts w:cstheme="minorHAnsi"/>
                <w:color w:val="000000"/>
              </w:rPr>
              <w:t>6.21</w:t>
            </w:r>
            <w:r w:rsidRPr="00C45ECB">
              <w:rPr>
                <w:rFonts w:cstheme="minorHAnsi"/>
                <w:color w:val="000000"/>
              </w:rPr>
              <w:t xml:space="preserve"> </w:t>
            </w:r>
            <w:bookmarkEnd w:id="0"/>
            <w:r w:rsidRPr="00C45ECB">
              <w:rPr>
                <w:rFonts w:cstheme="minorHAnsi"/>
                <w:color w:val="000000"/>
              </w:rPr>
              <w:t xml:space="preserve">du </w:t>
            </w:r>
            <w:r>
              <w:rPr>
                <w:rFonts w:cstheme="minorHAnsi"/>
                <w:color w:val="000000"/>
              </w:rPr>
              <w:t>13 aout 2021</w:t>
            </w:r>
          </w:p>
        </w:tc>
        <w:tc>
          <w:tcPr>
            <w:tcW w:w="4707" w:type="dxa"/>
            <w:vAlign w:val="center"/>
          </w:tcPr>
          <w:p w14:paraId="4FFCFBE1" w14:textId="6F38D6E6" w:rsidR="00DC403C" w:rsidRPr="00595718" w:rsidRDefault="00DC403C" w:rsidP="00DC403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صادر في 13 أغسطس 2021  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45ECB">
              <w:rPr>
                <w:rFonts w:cstheme="minorHAnsi"/>
                <w:color w:val="000000"/>
              </w:rPr>
              <w:t>P/EA/</w:t>
            </w:r>
            <w:r>
              <w:rPr>
                <w:rFonts w:cstheme="minorHAnsi"/>
                <w:color w:val="000000"/>
              </w:rPr>
              <w:t>6.21</w:t>
            </w:r>
            <w:r w:rsidRPr="00595718">
              <w:rPr>
                <w:rFonts w:ascii="Calibri" w:hAnsi="Calibri"/>
                <w:b/>
                <w:bCs/>
                <w:color w:val="4F81BD" w:themeColor="accent1"/>
                <w:sz w:val="24"/>
                <w:szCs w:val="24"/>
              </w:rPr>
              <w:t>:</w:t>
            </w:r>
            <w:r w:rsidRPr="00595718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 xml:space="preserve"> قرار رقم</w:t>
            </w:r>
          </w:p>
        </w:tc>
      </w:tr>
      <w:tr w:rsidR="00DC403C" w:rsidRPr="002037B7" w14:paraId="3BABCB60" w14:textId="77777777" w:rsidTr="00324025">
        <w:tc>
          <w:tcPr>
            <w:tcW w:w="5529" w:type="dxa"/>
          </w:tcPr>
          <w:p w14:paraId="3B644C5F" w14:textId="75699890" w:rsidR="00DC403C" w:rsidRPr="002037B7" w:rsidRDefault="00DC403C" w:rsidP="00DC403C">
            <w:pPr>
              <w:rPr>
                <w:rFonts w:ascii="Calibri" w:hAnsi="Calibri"/>
                <w:color w:val="000000"/>
              </w:rPr>
            </w:pPr>
            <w:r w:rsidRPr="002037B7">
              <w:rPr>
                <w:b/>
                <w:bCs/>
                <w:color w:val="548DD4" w:themeColor="text2" w:themeTint="99"/>
              </w:rPr>
              <w:t>B.O. (en Français) :</w:t>
            </w:r>
            <w:r w:rsidRPr="002037B7">
              <w:rPr>
                <w:rFonts w:ascii="Calibri" w:hAnsi="Calibri"/>
                <w:b/>
                <w:bCs/>
                <w:color w:val="548DD4" w:themeColor="text2" w:themeTint="99"/>
              </w:rPr>
              <w:t xml:space="preserve"> </w:t>
            </w:r>
          </w:p>
          <w:p w14:paraId="11D2A804" w14:textId="77777777" w:rsidR="00DC403C" w:rsidRPr="002037B7" w:rsidRDefault="00DC403C" w:rsidP="00DC403C"/>
        </w:tc>
        <w:tc>
          <w:tcPr>
            <w:tcW w:w="4707" w:type="dxa"/>
            <w:vAlign w:val="center"/>
          </w:tcPr>
          <w:p w14:paraId="28F83202" w14:textId="77777777" w:rsidR="00DC403C" w:rsidRDefault="00DC403C" w:rsidP="00DC403C">
            <w:pPr>
              <w:jc w:val="right"/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</w:rPr>
            </w:pPr>
            <w:r w:rsidRPr="00595718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الجريدة</w:t>
            </w:r>
            <w:r w:rsidRPr="00595718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595718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الرسمية</w:t>
            </w:r>
            <w:r w:rsidRPr="00595718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595718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بالفرنسية</w:t>
            </w:r>
            <w:r w:rsidRPr="00595718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>:</w:t>
            </w:r>
            <w:r w:rsidRPr="00595718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 </w:t>
            </w:r>
            <w:r w:rsidRPr="00595718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</w:rPr>
              <w:t xml:space="preserve"> </w:t>
            </w:r>
          </w:p>
          <w:p w14:paraId="431FF2A0" w14:textId="54A34C5E" w:rsidR="00DC403C" w:rsidRPr="00DC403C" w:rsidRDefault="00DC403C" w:rsidP="00DC403C">
            <w:pPr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7618BF" w:rsidRPr="002037B7" w14:paraId="2F3EFEED" w14:textId="77777777" w:rsidTr="00324025">
        <w:tc>
          <w:tcPr>
            <w:tcW w:w="5529" w:type="dxa"/>
          </w:tcPr>
          <w:p w14:paraId="2471193D" w14:textId="19E2E20F" w:rsidR="007618BF" w:rsidRPr="002037B7" w:rsidRDefault="007618BF" w:rsidP="007618BF">
            <w:r w:rsidRPr="002037B7">
              <w:rPr>
                <w:b/>
                <w:bCs/>
                <w:color w:val="548DD4" w:themeColor="text2" w:themeTint="99"/>
              </w:rPr>
              <w:t>B.O. (en Arabe) :</w:t>
            </w:r>
            <w:r w:rsidRPr="002037B7">
              <w:rPr>
                <w:rFonts w:ascii="Calibri" w:hAnsi="Calibri"/>
                <w:color w:val="548DD4" w:themeColor="text2" w:themeTint="99"/>
              </w:rPr>
              <w:t xml:space="preserve"> </w:t>
            </w:r>
            <w:r>
              <w:rPr>
                <w:rFonts w:cstheme="minorHAnsi"/>
                <w:color w:val="000000"/>
              </w:rPr>
              <w:t>7029</w:t>
            </w:r>
            <w:r w:rsidRPr="00C45ECB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4 </w:t>
            </w:r>
            <w:proofErr w:type="spellStart"/>
            <w:r>
              <w:t>rabii</w:t>
            </w:r>
            <w:proofErr w:type="spellEnd"/>
            <w:r>
              <w:t xml:space="preserve"> I </w:t>
            </w:r>
            <w:r w:rsidRPr="00C45ECB">
              <w:rPr>
                <w:rFonts w:cstheme="minorHAnsi"/>
                <w:color w:val="000000"/>
              </w:rPr>
              <w:t>144</w:t>
            </w:r>
            <w:r>
              <w:rPr>
                <w:rFonts w:cstheme="minorHAnsi"/>
                <w:color w:val="000000"/>
              </w:rPr>
              <w:t>3</w:t>
            </w:r>
            <w:r w:rsidRPr="00C45ECB">
              <w:rPr>
                <w:rFonts w:cstheme="minorHAnsi"/>
                <w:color w:val="000000"/>
              </w:rPr>
              <w:t xml:space="preserve"> (</w:t>
            </w:r>
            <w:r>
              <w:rPr>
                <w:rFonts w:cstheme="minorHAnsi"/>
                <w:color w:val="000000"/>
              </w:rPr>
              <w:t>11 octobre</w:t>
            </w:r>
            <w:r w:rsidRPr="00C45ECB">
              <w:rPr>
                <w:rFonts w:cstheme="minorHAnsi"/>
                <w:color w:val="000000"/>
              </w:rPr>
              <w:t xml:space="preserve"> 2021)</w:t>
            </w:r>
          </w:p>
        </w:tc>
        <w:tc>
          <w:tcPr>
            <w:tcW w:w="4707" w:type="dxa"/>
            <w:vAlign w:val="center"/>
          </w:tcPr>
          <w:p w14:paraId="21E1FDB9" w14:textId="77777777" w:rsidR="007618BF" w:rsidRPr="00595718" w:rsidRDefault="007618BF" w:rsidP="007618BF">
            <w:pPr>
              <w:jc w:val="right"/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</w:rPr>
            </w:pPr>
            <w:r w:rsidRPr="00595718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الجريدة</w:t>
            </w:r>
            <w:r w:rsidRPr="00595718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595718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الرسمية</w:t>
            </w:r>
            <w:r w:rsidRPr="00595718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595718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بالعربية</w:t>
            </w:r>
            <w:r w:rsidRPr="00595718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>:</w:t>
            </w:r>
            <w:r w:rsidRPr="00595718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 </w:t>
            </w:r>
          </w:p>
          <w:p w14:paraId="75CF5D66" w14:textId="7CEBDD30" w:rsidR="007618BF" w:rsidRPr="00595718" w:rsidRDefault="007618BF" w:rsidP="007618B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45ECB">
              <w:rPr>
                <w:rFonts w:cstheme="minorHAnsi"/>
                <w:color w:val="000000"/>
                <w:rtl/>
              </w:rPr>
              <w:t>)</w:t>
            </w:r>
            <w:r w:rsidRPr="00C45ECB">
              <w:rPr>
                <w:rFonts w:cstheme="minorHAnsi"/>
              </w:rPr>
              <w:t xml:space="preserve"> 2021 </w:t>
            </w:r>
            <w:r>
              <w:rPr>
                <w:rFonts w:cstheme="minorHAnsi" w:hint="cs"/>
                <w:rtl/>
              </w:rPr>
              <w:t>أكتوبر</w:t>
            </w:r>
            <w:r w:rsidRPr="00C45ECB">
              <w:rPr>
                <w:rFonts w:cstheme="minorHAnsi"/>
              </w:rPr>
              <w:t xml:space="preserve"> </w:t>
            </w:r>
            <w:r>
              <w:rPr>
                <w:rFonts w:cstheme="minorHAnsi" w:hint="cs"/>
                <w:rtl/>
              </w:rPr>
              <w:t>11</w:t>
            </w:r>
            <w:r w:rsidRPr="00C45ECB">
              <w:rPr>
                <w:rFonts w:cstheme="minorHAnsi"/>
              </w:rPr>
              <w:t>) 144</w:t>
            </w:r>
            <w:r>
              <w:rPr>
                <w:rFonts w:cstheme="minorHAnsi" w:hint="cs"/>
                <w:rtl/>
              </w:rPr>
              <w:t>3</w:t>
            </w:r>
            <w:r w:rsidRPr="00C45ECB">
              <w:rPr>
                <w:rFonts w:cstheme="minorHAnsi"/>
              </w:rPr>
              <w:t xml:space="preserve"> </w:t>
            </w:r>
            <w:r w:rsidRPr="00C45ECB">
              <w:rPr>
                <w:rFonts w:cstheme="minorHAnsi"/>
                <w:rtl/>
              </w:rPr>
              <w:t xml:space="preserve"> </w:t>
            </w:r>
            <w:r>
              <w:rPr>
                <w:rFonts w:cstheme="minorHAnsi" w:hint="cs"/>
                <w:color w:val="000000"/>
                <w:rtl/>
              </w:rPr>
              <w:t>4 ربيع الأول</w:t>
            </w:r>
            <w:r w:rsidRPr="00C45ECB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>7029</w:t>
            </w:r>
          </w:p>
        </w:tc>
      </w:tr>
    </w:tbl>
    <w:p w14:paraId="1EC6A117" w14:textId="77777777" w:rsidR="00142C2A" w:rsidRDefault="00142C2A" w:rsidP="00142C2A"/>
    <w:tbl>
      <w:tblPr>
        <w:tblStyle w:val="Grilledutableau"/>
        <w:tblW w:w="10236" w:type="dxa"/>
        <w:tblInd w:w="-743" w:type="dxa"/>
        <w:tblLook w:val="04A0" w:firstRow="1" w:lastRow="0" w:firstColumn="1" w:lastColumn="0" w:noHBand="0" w:noVBand="1"/>
      </w:tblPr>
      <w:tblGrid>
        <w:gridCol w:w="5529"/>
        <w:gridCol w:w="4707"/>
      </w:tblGrid>
      <w:tr w:rsidR="00142C2A" w:rsidRPr="002037B7" w14:paraId="019E0796" w14:textId="77777777" w:rsidTr="00324025">
        <w:trPr>
          <w:trHeight w:val="555"/>
        </w:trPr>
        <w:tc>
          <w:tcPr>
            <w:tcW w:w="5529" w:type="dxa"/>
            <w:shd w:val="clear" w:color="auto" w:fill="548DD4" w:themeFill="text2" w:themeFillTint="99"/>
            <w:noWrap/>
            <w:vAlign w:val="center"/>
            <w:hideMark/>
          </w:tcPr>
          <w:p w14:paraId="451EC4C6" w14:textId="77777777" w:rsidR="00142C2A" w:rsidRPr="00142C2A" w:rsidRDefault="00142C2A" w:rsidP="003F560A">
            <w:pPr>
              <w:jc w:val="center"/>
              <w:rPr>
                <w:b/>
                <w:bCs/>
                <w:color w:val="FFFFFF" w:themeColor="background1"/>
              </w:rPr>
            </w:pPr>
            <w:r w:rsidRPr="00142C2A">
              <w:rPr>
                <w:b/>
                <w:bCs/>
                <w:color w:val="FFFFFF" w:themeColor="background1"/>
              </w:rPr>
              <w:t>Catégories d’opérations d'assurances pour lesquelles l'EAR est agréée</w:t>
            </w:r>
          </w:p>
        </w:tc>
        <w:tc>
          <w:tcPr>
            <w:tcW w:w="4707" w:type="dxa"/>
            <w:shd w:val="clear" w:color="auto" w:fill="548DD4" w:themeFill="text2" w:themeFillTint="99"/>
            <w:noWrap/>
            <w:vAlign w:val="center"/>
          </w:tcPr>
          <w:p w14:paraId="486FBC77" w14:textId="77777777" w:rsidR="00142C2A" w:rsidRPr="00142C2A" w:rsidRDefault="00142C2A" w:rsidP="003F560A">
            <w:pPr>
              <w:jc w:val="center"/>
              <w:rPr>
                <w:b/>
                <w:bCs/>
                <w:color w:val="FFFFFF" w:themeColor="background1"/>
              </w:rPr>
            </w:pPr>
            <w:r w:rsidRPr="00142C2A">
              <w:rPr>
                <w:rFonts w:cs="Arial" w:hint="cs"/>
                <w:b/>
                <w:bCs/>
                <w:color w:val="FFFFFF" w:themeColor="background1"/>
                <w:rtl/>
              </w:rPr>
              <w:t>أصناف</w:t>
            </w:r>
            <w:r w:rsidRPr="00142C2A">
              <w:rPr>
                <w:rFonts w:cs="Arial"/>
                <w:b/>
                <w:bCs/>
                <w:color w:val="FFFFFF" w:themeColor="background1"/>
                <w:rtl/>
              </w:rPr>
              <w:t xml:space="preserve"> </w:t>
            </w:r>
            <w:r w:rsidRPr="00142C2A">
              <w:rPr>
                <w:rFonts w:cs="Arial" w:hint="cs"/>
                <w:b/>
                <w:bCs/>
                <w:color w:val="FFFFFF" w:themeColor="background1"/>
                <w:rtl/>
              </w:rPr>
              <w:t>عمليات</w:t>
            </w:r>
            <w:r w:rsidRPr="00142C2A">
              <w:rPr>
                <w:rFonts w:cs="Arial"/>
                <w:b/>
                <w:bCs/>
                <w:color w:val="FFFFFF" w:themeColor="background1"/>
                <w:rtl/>
              </w:rPr>
              <w:t xml:space="preserve"> </w:t>
            </w:r>
            <w:r w:rsidRPr="00142C2A">
              <w:rPr>
                <w:rFonts w:cs="Arial" w:hint="cs"/>
                <w:b/>
                <w:bCs/>
                <w:color w:val="FFFFFF" w:themeColor="background1"/>
                <w:rtl/>
              </w:rPr>
              <w:t>التأمين التي اعتمدت من أجلها مقاولة التأمين وإعادة التأمين</w:t>
            </w:r>
          </w:p>
        </w:tc>
      </w:tr>
      <w:tr w:rsidR="00142C2A" w:rsidRPr="002037B7" w14:paraId="25B4131E" w14:textId="77777777" w:rsidTr="00324025">
        <w:trPr>
          <w:trHeight w:val="1563"/>
        </w:trPr>
        <w:tc>
          <w:tcPr>
            <w:tcW w:w="5529" w:type="dxa"/>
            <w:hideMark/>
          </w:tcPr>
          <w:p w14:paraId="2695BD9E" w14:textId="77777777" w:rsidR="00142C2A" w:rsidRDefault="00142C2A" w:rsidP="003F560A"/>
          <w:p w14:paraId="59980BBF" w14:textId="207F29C9" w:rsidR="00142C2A" w:rsidRPr="002037B7" w:rsidRDefault="00142C2A" w:rsidP="00FC6059">
            <w:pPr>
              <w:spacing w:after="180" w:line="300" w:lineRule="exact"/>
              <w:jc w:val="both"/>
            </w:pPr>
            <w:r w:rsidRPr="002037B7">
              <w:t>23°) Opérations d’assistance</w:t>
            </w:r>
            <w:r w:rsidR="00FC6059">
              <w:t xml:space="preserve"> : </w:t>
            </w:r>
            <w:r w:rsidR="00FC6059" w:rsidRPr="0007380C">
              <w:t>toute opération d’assistance aux personnes en difficulté, notamment au cours de déplacement;</w:t>
            </w:r>
            <w:r w:rsidR="00FC6059" w:rsidRPr="00FC6059">
              <w:t xml:space="preserve"> </w:t>
            </w:r>
          </w:p>
          <w:p w14:paraId="5D86DA4F" w14:textId="77777777" w:rsidR="00991A44" w:rsidRPr="003460DE" w:rsidRDefault="00991A44" w:rsidP="00991A44">
            <w:r w:rsidRPr="003460DE">
              <w:t>29°) Opérations de réassurance liées aux opérations d’assistance.</w:t>
            </w:r>
          </w:p>
          <w:p w14:paraId="72384133" w14:textId="1971EB28" w:rsidR="00142C2A" w:rsidRPr="002037B7" w:rsidRDefault="00991A44" w:rsidP="00991A44">
            <w:r w:rsidRPr="002037B7">
              <w:tab/>
            </w:r>
            <w:r w:rsidR="00142C2A">
              <w:tab/>
            </w:r>
          </w:p>
        </w:tc>
        <w:tc>
          <w:tcPr>
            <w:tcW w:w="4707" w:type="dxa"/>
          </w:tcPr>
          <w:p w14:paraId="732A3032" w14:textId="77777777" w:rsidR="00142C2A" w:rsidRPr="002037B7" w:rsidRDefault="00142C2A" w:rsidP="003F560A">
            <w:pPr>
              <w:jc w:val="right"/>
            </w:pPr>
          </w:p>
          <w:p w14:paraId="3487D2F2" w14:textId="144CA32D" w:rsidR="00142C2A" w:rsidRPr="0007380C" w:rsidRDefault="00142C2A" w:rsidP="003F560A">
            <w:pPr>
              <w:bidi/>
              <w:jc w:val="both"/>
              <w:rPr>
                <w:rFonts w:cs="Arabic Transparent"/>
              </w:rPr>
            </w:pPr>
            <w:r w:rsidRPr="0007380C">
              <w:rPr>
                <w:rFonts w:cs="Arabic Transparent" w:hint="cs"/>
                <w:rtl/>
              </w:rPr>
              <w:t xml:space="preserve">23 </w:t>
            </w:r>
            <w:r w:rsidRPr="0007380C">
              <w:rPr>
                <w:rFonts w:cs="Arabic Transparent"/>
                <w:rtl/>
              </w:rPr>
              <w:t xml:space="preserve">- عمليات </w:t>
            </w:r>
            <w:r w:rsidRPr="0007380C">
              <w:rPr>
                <w:rFonts w:cs="Arabic Transparent" w:hint="cs"/>
                <w:rtl/>
              </w:rPr>
              <w:t>الإسعاف</w:t>
            </w:r>
            <w:r w:rsidR="007618BF" w:rsidRPr="0007380C">
              <w:rPr>
                <w:rFonts w:cs="Arabic Transparent"/>
                <w:rtl/>
              </w:rPr>
              <w:t>:</w:t>
            </w:r>
            <w:r w:rsidR="007618BF" w:rsidRPr="0007380C">
              <w:rPr>
                <w:rFonts w:cs="Arabic Transparent" w:hint="cs"/>
                <w:rtl/>
              </w:rPr>
              <w:t xml:space="preserve"> كل عملية إسعاف لأشخاص في وضعية صعبة، لا سيما خلال التنقل</w:t>
            </w:r>
            <w:r w:rsidRPr="0007380C">
              <w:rPr>
                <w:rFonts w:cs="Arabic Transparent" w:hint="cs"/>
                <w:rtl/>
              </w:rPr>
              <w:t>؛</w:t>
            </w:r>
          </w:p>
          <w:p w14:paraId="59B44D3A" w14:textId="7DCEEF61" w:rsidR="00142C2A" w:rsidRPr="002037B7" w:rsidRDefault="00142C2A" w:rsidP="003F560A">
            <w:pPr>
              <w:bidi/>
              <w:jc w:val="both"/>
              <w:rPr>
                <w:rFonts w:cs="Arabic Transparent"/>
              </w:rPr>
            </w:pPr>
            <w:r w:rsidRPr="0007380C">
              <w:rPr>
                <w:rFonts w:cs="Arabic Transparent"/>
                <w:rtl/>
              </w:rPr>
              <w:t>2</w:t>
            </w:r>
            <w:r w:rsidRPr="0007380C">
              <w:rPr>
                <w:rFonts w:cs="Arabic Transparent" w:hint="cs"/>
                <w:rtl/>
              </w:rPr>
              <w:t>9</w:t>
            </w:r>
            <w:r w:rsidRPr="0007380C">
              <w:rPr>
                <w:rFonts w:cs="Arabic Transparent"/>
                <w:rtl/>
              </w:rPr>
              <w:t>- عمليات إعادة التأمين</w:t>
            </w:r>
            <w:r w:rsidRPr="0007380C">
              <w:rPr>
                <w:rFonts w:cs="Arabic Transparent"/>
                <w:rtl/>
                <w:lang w:val="en-US" w:bidi="ar-MA"/>
              </w:rPr>
              <w:t xml:space="preserve"> بالنسبة </w:t>
            </w:r>
            <w:r w:rsidR="002D0814">
              <w:rPr>
                <w:rFonts w:cs="Arabic Transparent" w:hint="cs"/>
                <w:rtl/>
                <w:lang w:val="en-US" w:bidi="ar-MA"/>
              </w:rPr>
              <w:t>ل</w:t>
            </w:r>
            <w:r w:rsidR="002D0814" w:rsidRPr="0007380C">
              <w:rPr>
                <w:rFonts w:cs="Arabic Transparent"/>
                <w:rtl/>
              </w:rPr>
              <w:t xml:space="preserve">عمليات </w:t>
            </w:r>
            <w:r w:rsidR="002D0814" w:rsidRPr="0007380C">
              <w:rPr>
                <w:rFonts w:cs="Arabic Transparent" w:hint="cs"/>
                <w:rtl/>
              </w:rPr>
              <w:t>الإسعاف</w:t>
            </w:r>
            <w:r w:rsidR="002D0814" w:rsidRPr="0007380C">
              <w:rPr>
                <w:rFonts w:cs="Arabic Transparent"/>
                <w:rtl/>
                <w:lang w:val="en-US" w:bidi="ar-MA"/>
              </w:rPr>
              <w:t xml:space="preserve"> </w:t>
            </w:r>
            <w:r w:rsidRPr="0007380C">
              <w:rPr>
                <w:rFonts w:cs="Arabic Transparent"/>
                <w:rtl/>
                <w:lang w:val="en-US" w:bidi="ar-MA"/>
              </w:rPr>
              <w:t>.</w:t>
            </w:r>
          </w:p>
          <w:p w14:paraId="75039690" w14:textId="77777777" w:rsidR="00142C2A" w:rsidRPr="002037B7" w:rsidRDefault="00142C2A" w:rsidP="003F560A">
            <w:pPr>
              <w:jc w:val="right"/>
            </w:pPr>
          </w:p>
        </w:tc>
      </w:tr>
    </w:tbl>
    <w:p w14:paraId="084E22AB" w14:textId="77777777" w:rsidR="00142C2A" w:rsidRDefault="00142C2A" w:rsidP="00142C2A"/>
    <w:p w14:paraId="3894B983" w14:textId="77777777" w:rsidR="00142C2A" w:rsidRDefault="00142C2A" w:rsidP="00142C2A"/>
    <w:p w14:paraId="3C9DA3B1" w14:textId="77777777" w:rsidR="00F01689" w:rsidRDefault="00C7761B"/>
    <w:sectPr w:rsidR="00F0168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FB64" w14:textId="77777777" w:rsidR="00C7761B" w:rsidRDefault="00C7761B" w:rsidP="00142C2A">
      <w:pPr>
        <w:spacing w:after="0" w:line="240" w:lineRule="auto"/>
      </w:pPr>
      <w:r>
        <w:separator/>
      </w:r>
    </w:p>
  </w:endnote>
  <w:endnote w:type="continuationSeparator" w:id="0">
    <w:p w14:paraId="46AB9B05" w14:textId="77777777" w:rsidR="00C7761B" w:rsidRDefault="00C7761B" w:rsidP="0014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6B78" w14:textId="77777777" w:rsidR="00C7761B" w:rsidRDefault="00C7761B" w:rsidP="00142C2A">
      <w:pPr>
        <w:spacing w:after="0" w:line="240" w:lineRule="auto"/>
      </w:pPr>
      <w:r>
        <w:separator/>
      </w:r>
    </w:p>
  </w:footnote>
  <w:footnote w:type="continuationSeparator" w:id="0">
    <w:p w14:paraId="3040D6F6" w14:textId="77777777" w:rsidR="00C7761B" w:rsidRDefault="00C7761B" w:rsidP="0014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01A3" w14:textId="77777777" w:rsidR="00142C2A" w:rsidRDefault="00142C2A" w:rsidP="00142C2A">
    <w:pPr>
      <w:pStyle w:val="En-tte"/>
    </w:pPr>
    <w:r>
      <w:ptab w:relativeTo="margin" w:alignment="center" w:leader="none"/>
    </w:r>
    <w:r>
      <w:rPr>
        <w:noProof/>
        <w:lang w:eastAsia="fr-FR"/>
      </w:rPr>
      <w:drawing>
        <wp:inline distT="0" distB="0" distL="0" distR="0" wp14:anchorId="4DBF7925" wp14:editId="45976CF0">
          <wp:extent cx="2596896" cy="677030"/>
          <wp:effectExtent l="0" t="0" r="0" b="8890"/>
          <wp:docPr id="1" name="Image 1" descr="C:\Users\yassmina.benchakroun\Desktop\Yassmina 2017 Pro\Charte graphique\charte graphique\logo\logo ACAPS 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ssmina.benchakroun\Desktop\Yassmina 2017 Pro\Charte graphique\charte graphique\logo\logo ACAPS 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850" cy="677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02D6C8" w14:textId="77777777" w:rsidR="00142C2A" w:rsidRDefault="00142C2A" w:rsidP="00142C2A">
    <w:pPr>
      <w:pStyle w:val="En-tt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2A"/>
    <w:rsid w:val="0007380C"/>
    <w:rsid w:val="00142C2A"/>
    <w:rsid w:val="001A325B"/>
    <w:rsid w:val="002A3ED9"/>
    <w:rsid w:val="002D0814"/>
    <w:rsid w:val="002F6CD3"/>
    <w:rsid w:val="00324025"/>
    <w:rsid w:val="003363F8"/>
    <w:rsid w:val="005613AB"/>
    <w:rsid w:val="007618BF"/>
    <w:rsid w:val="00927504"/>
    <w:rsid w:val="00991A44"/>
    <w:rsid w:val="00C064A3"/>
    <w:rsid w:val="00C7761B"/>
    <w:rsid w:val="00CC23FF"/>
    <w:rsid w:val="00DC403C"/>
    <w:rsid w:val="00FC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962E"/>
  <w15:docId w15:val="{6A64C5DE-9D60-43E7-AA96-B74890E2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C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2C2A"/>
  </w:style>
  <w:style w:type="paragraph" w:styleId="Pieddepage">
    <w:name w:val="footer"/>
    <w:basedOn w:val="Normal"/>
    <w:link w:val="PieddepageCar"/>
    <w:uiPriority w:val="99"/>
    <w:unhideWhenUsed/>
    <w:rsid w:val="0014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2C2A"/>
  </w:style>
  <w:style w:type="paragraph" w:styleId="Textedebulles">
    <w:name w:val="Balloon Text"/>
    <w:basedOn w:val="Normal"/>
    <w:link w:val="TextedebullesCar"/>
    <w:uiPriority w:val="99"/>
    <w:semiHidden/>
    <w:unhideWhenUsed/>
    <w:rsid w:val="0014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daps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Yassmina BENCHAKROUN</dc:creator>
  <cp:lastModifiedBy>Lahoucine OUTOLBA</cp:lastModifiedBy>
  <cp:revision>7</cp:revision>
  <dcterms:created xsi:type="dcterms:W3CDTF">2021-10-23T22:19:00Z</dcterms:created>
  <dcterms:modified xsi:type="dcterms:W3CDTF">2022-03-21T14:13:00Z</dcterms:modified>
</cp:coreProperties>
</file>